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9E947">
      <w:pPr>
        <w:keepNext w:val="0"/>
        <w:keepLines w:val="0"/>
        <w:pageBreakBefore w:val="0"/>
        <w:widowControl w:val="0"/>
        <w:kinsoku/>
        <w:wordWrap/>
        <w:overflowPunct/>
        <w:topLinePunct/>
        <w:autoSpaceDE/>
        <w:autoSpaceDN/>
        <w:bidi w:val="0"/>
        <w:adjustRightInd/>
        <w:snapToGrid/>
        <w:spacing w:line="740" w:lineRule="exact"/>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eastAsia="zh-CN"/>
        </w:rPr>
        <w:t>附件</w:t>
      </w:r>
      <w:r>
        <w:rPr>
          <w:rFonts w:hint="eastAsia" w:ascii="黑体" w:hAnsi="黑体" w:eastAsia="黑体" w:cs="黑体"/>
          <w:sz w:val="44"/>
          <w:szCs w:val="44"/>
          <w:lang w:val="en-US" w:eastAsia="zh-CN"/>
        </w:rPr>
        <w:t>2</w:t>
      </w:r>
    </w:p>
    <w:p w14:paraId="3A0FB7B2">
      <w:pPr>
        <w:pStyle w:val="2"/>
        <w:kinsoku/>
        <w:topLinePunct/>
        <w:autoSpaceDE/>
        <w:autoSpaceDN/>
        <w:spacing w:line="740" w:lineRule="exact"/>
        <w:rPr>
          <w:rFonts w:hint="eastAsia"/>
          <w:sz w:val="44"/>
          <w:szCs w:val="44"/>
        </w:rPr>
      </w:pPr>
    </w:p>
    <w:p w14:paraId="44C1C6BC">
      <w:pPr>
        <w:pStyle w:val="2"/>
        <w:kinsoku/>
        <w:topLinePunct/>
        <w:autoSpaceDE/>
        <w:autoSpaceDN/>
        <w:spacing w:line="740" w:lineRule="exact"/>
        <w:rPr>
          <w:rFonts w:hint="eastAsia"/>
          <w:sz w:val="44"/>
          <w:szCs w:val="44"/>
        </w:rPr>
      </w:pPr>
      <w:bookmarkStart w:id="0" w:name="_GoBack"/>
      <w:bookmarkEnd w:id="0"/>
    </w:p>
    <w:p w14:paraId="588F920D">
      <w:pPr>
        <w:keepNext w:val="0"/>
        <w:keepLines w:val="0"/>
        <w:pageBreakBefore w:val="0"/>
        <w:widowControl w:val="0"/>
        <w:kinsoku/>
        <w:wordWrap/>
        <w:overflowPunct w:val="0"/>
        <w:topLinePunct/>
        <w:bidi w:val="0"/>
        <w:adjustRightInd w:val="0"/>
        <w:snapToGrid w:val="0"/>
        <w:spacing w:line="74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关于《慈善组织信息公开办法》</w:t>
      </w:r>
    </w:p>
    <w:p w14:paraId="710C2D36">
      <w:pPr>
        <w:keepNext w:val="0"/>
        <w:keepLines w:val="0"/>
        <w:pageBreakBefore w:val="0"/>
        <w:widowControl w:val="0"/>
        <w:kinsoku/>
        <w:wordWrap/>
        <w:overflowPunct w:val="0"/>
        <w:topLinePunct/>
        <w:bidi w:val="0"/>
        <w:adjustRightInd w:val="0"/>
        <w:snapToGrid w:val="0"/>
        <w:spacing w:line="74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（修订征求意见稿）的起草说明</w:t>
      </w:r>
    </w:p>
    <w:p w14:paraId="3E66F062">
      <w:pPr>
        <w:keepNext w:val="0"/>
        <w:keepLines w:val="0"/>
        <w:pageBreakBefore w:val="0"/>
        <w:widowControl w:val="0"/>
        <w:kinsoku/>
        <w:wordWrap/>
        <w:overflowPunct w:val="0"/>
        <w:topLinePunct/>
        <w:bidi w:val="0"/>
        <w:adjustRightInd w:val="0"/>
        <w:snapToGrid w:val="0"/>
        <w:spacing w:line="740" w:lineRule="exact"/>
        <w:jc w:val="center"/>
        <w:textAlignment w:val="auto"/>
        <w:rPr>
          <w:rFonts w:ascii="Times New Roman" w:hAnsi="Times New Roman" w:eastAsia="方正仿宋_GBK"/>
          <w:sz w:val="44"/>
          <w:szCs w:val="44"/>
        </w:rPr>
      </w:pPr>
    </w:p>
    <w:p w14:paraId="094BAA9D">
      <w:pPr>
        <w:keepNext w:val="0"/>
        <w:keepLines w:val="0"/>
        <w:pageBreakBefore w:val="0"/>
        <w:widowControl w:val="0"/>
        <w:numPr>
          <w:ilvl w:val="0"/>
          <w:numId w:val="0"/>
        </w:numPr>
        <w:kinsoku/>
        <w:wordWrap/>
        <w:overflowPunct w:val="0"/>
        <w:topLinePunct/>
        <w:bidi w:val="0"/>
        <w:adjustRightInd w:val="0"/>
        <w:snapToGrid w:val="0"/>
        <w:spacing w:line="740" w:lineRule="exact"/>
        <w:ind w:firstLine="880" w:firstLineChars="200"/>
        <w:textAlignment w:val="auto"/>
        <w:rPr>
          <w:rFonts w:ascii="Times New Roman" w:hAnsi="Times New Roman" w:eastAsia="黑体"/>
          <w:sz w:val="44"/>
          <w:szCs w:val="44"/>
        </w:rPr>
      </w:pPr>
      <w:r>
        <w:rPr>
          <w:rFonts w:hint="eastAsia" w:ascii="Times New Roman" w:hAnsi="Times New Roman" w:eastAsia="方正黑体_GBK"/>
          <w:sz w:val="44"/>
          <w:szCs w:val="44"/>
          <w:lang w:eastAsia="zh-CN"/>
        </w:rPr>
        <w:t>一、</w:t>
      </w:r>
      <w:r>
        <w:rPr>
          <w:rFonts w:ascii="Times New Roman" w:hAnsi="Times New Roman" w:eastAsia="方正黑体_GBK"/>
          <w:sz w:val="44"/>
          <w:szCs w:val="44"/>
        </w:rPr>
        <w:t>修订背景</w:t>
      </w:r>
    </w:p>
    <w:p w14:paraId="014FF82B">
      <w:pPr>
        <w:keepNext w:val="0"/>
        <w:keepLines w:val="0"/>
        <w:pageBreakBefore w:val="0"/>
        <w:widowControl w:val="0"/>
        <w:kinsoku/>
        <w:wordWrap/>
        <w:overflowPunct w:val="0"/>
        <w:topLinePunct/>
        <w:bidi w:val="0"/>
        <w:adjustRightInd w:val="0"/>
        <w:snapToGrid w:val="0"/>
        <w:spacing w:line="740" w:lineRule="exact"/>
        <w:ind w:firstLine="880" w:firstLineChars="200"/>
        <w:textAlignment w:val="auto"/>
        <w:rPr>
          <w:rFonts w:ascii="Times New Roman" w:hAnsi="Times New Roman" w:eastAsia="方正仿宋_GBK"/>
          <w:sz w:val="44"/>
          <w:szCs w:val="44"/>
        </w:rPr>
      </w:pPr>
      <w:r>
        <w:rPr>
          <w:rFonts w:hint="eastAsia" w:ascii="方正仿宋_GBK" w:hAnsi="方正仿宋_GBK" w:eastAsia="方正仿宋_GBK" w:cs="方正仿宋_GBK"/>
          <w:sz w:val="44"/>
          <w:szCs w:val="44"/>
        </w:rPr>
        <w:t>2023年12月29日，</w:t>
      </w:r>
      <w:r>
        <w:rPr>
          <w:rFonts w:ascii="Times New Roman" w:hAnsi="Times New Roman" w:eastAsia="方正仿宋_GBK"/>
          <w:sz w:val="44"/>
          <w:szCs w:val="44"/>
        </w:rPr>
        <w:t>第十四届全国人民代表大会常务委员会第七次会议通过《全国人民代表大会常务委员会关于修改</w:t>
      </w:r>
      <w:r>
        <w:rPr>
          <w:rFonts w:ascii="汉仪平安行粗简" w:hAnsi="汉仪平安行粗简" w:eastAsia="方正仿宋_GBK" w:cs="汉仪平安行粗简"/>
          <w:sz w:val="44"/>
          <w:szCs w:val="44"/>
        </w:rPr>
        <w:t>〈</w:t>
      </w:r>
      <w:r>
        <w:rPr>
          <w:rFonts w:ascii="Times New Roman" w:hAnsi="Times New Roman" w:eastAsia="方正仿宋_GBK"/>
          <w:sz w:val="44"/>
          <w:szCs w:val="44"/>
        </w:rPr>
        <w:t>中华人民共和国慈善法</w:t>
      </w:r>
      <w:r>
        <w:rPr>
          <w:rFonts w:hint="eastAsia" w:ascii="方正仿宋_GBK" w:hAnsi="方正仿宋_GBK" w:eastAsia="方正仿宋_GBK" w:cs="方正仿宋_GBK"/>
          <w:sz w:val="44"/>
          <w:szCs w:val="44"/>
        </w:rPr>
        <w:t>〉</w:t>
      </w:r>
      <w:r>
        <w:rPr>
          <w:rFonts w:ascii="Times New Roman" w:hAnsi="Times New Roman" w:eastAsia="方正仿宋_GBK"/>
          <w:sz w:val="44"/>
          <w:szCs w:val="44"/>
        </w:rPr>
        <w:t>的决定》</w:t>
      </w:r>
      <w:r>
        <w:rPr>
          <w:rFonts w:hint="eastAsia" w:ascii="Times New Roman" w:hAnsi="Times New Roman" w:eastAsia="方正仿宋_GBK"/>
          <w:sz w:val="44"/>
          <w:szCs w:val="44"/>
          <w:lang w:eastAsia="zh-CN"/>
        </w:rPr>
        <w:t>，进一步</w:t>
      </w:r>
      <w:r>
        <w:rPr>
          <w:rFonts w:ascii="Times New Roman" w:hAnsi="Times New Roman" w:eastAsia="方正仿宋_GBK"/>
          <w:sz w:val="44"/>
          <w:szCs w:val="44"/>
        </w:rPr>
        <w:t>完善了慈善组织</w:t>
      </w:r>
      <w:r>
        <w:rPr>
          <w:rFonts w:hint="eastAsia" w:ascii="Times New Roman" w:hAnsi="Times New Roman" w:eastAsia="方正仿宋_GBK"/>
          <w:sz w:val="44"/>
          <w:szCs w:val="44"/>
        </w:rPr>
        <w:t>信息</w:t>
      </w:r>
      <w:r>
        <w:rPr>
          <w:rFonts w:ascii="Times New Roman" w:hAnsi="Times New Roman" w:eastAsia="方正仿宋_GBK"/>
          <w:sz w:val="44"/>
          <w:szCs w:val="44"/>
        </w:rPr>
        <w:t>公开相关规定。</w:t>
      </w:r>
    </w:p>
    <w:p w14:paraId="45AD0D6B">
      <w:pPr>
        <w:keepNext w:val="0"/>
        <w:keepLines w:val="0"/>
        <w:pageBreakBefore w:val="0"/>
        <w:widowControl w:val="0"/>
        <w:kinsoku/>
        <w:wordWrap/>
        <w:overflowPunct w:val="0"/>
        <w:topLinePunct/>
        <w:bidi w:val="0"/>
        <w:adjustRightInd w:val="0"/>
        <w:snapToGrid w:val="0"/>
        <w:spacing w:line="740" w:lineRule="exact"/>
        <w:ind w:firstLine="880" w:firstLineChars="200"/>
        <w:textAlignment w:val="auto"/>
        <w:rPr>
          <w:rFonts w:ascii="Times New Roman" w:hAnsi="Times New Roman" w:eastAsia="方正仿宋_GBK"/>
          <w:sz w:val="44"/>
          <w:szCs w:val="44"/>
        </w:rPr>
      </w:pPr>
      <w:r>
        <w:rPr>
          <w:rFonts w:hint="eastAsia" w:ascii="Times New Roman" w:hAnsi="Times New Roman" w:eastAsia="方正仿宋_GBK"/>
          <w:sz w:val="44"/>
          <w:szCs w:val="44"/>
        </w:rPr>
        <w:t>公信力是慈善组织的生命线。做好信息公开</w:t>
      </w:r>
      <w:r>
        <w:rPr>
          <w:rFonts w:hint="eastAsia" w:ascii="Times New Roman" w:hAnsi="Times New Roman" w:eastAsia="方正仿宋_GBK"/>
          <w:sz w:val="44"/>
          <w:szCs w:val="44"/>
          <w:lang w:eastAsia="zh-CN"/>
        </w:rPr>
        <w:t>，</w:t>
      </w:r>
      <w:r>
        <w:rPr>
          <w:rFonts w:hint="eastAsia" w:ascii="Times New Roman" w:hAnsi="Times New Roman" w:eastAsia="方正仿宋_GBK"/>
          <w:sz w:val="44"/>
          <w:szCs w:val="44"/>
        </w:rPr>
        <w:t>不仅有利于增加慈善组织的透明度和公信力、增加捐赠人对慈善组织的信任度，也有利于保障捐赠人知情权</w:t>
      </w:r>
      <w:r>
        <w:rPr>
          <w:rFonts w:hint="eastAsia" w:ascii="Times New Roman" w:hAnsi="Times New Roman" w:eastAsia="方正仿宋_GBK"/>
          <w:sz w:val="44"/>
          <w:szCs w:val="44"/>
          <w:lang w:eastAsia="zh-CN"/>
        </w:rPr>
        <w:t>和社会</w:t>
      </w:r>
      <w:r>
        <w:rPr>
          <w:rFonts w:hint="eastAsia" w:ascii="Times New Roman" w:hAnsi="Times New Roman" w:eastAsia="方正仿宋_GBK"/>
          <w:sz w:val="44"/>
          <w:szCs w:val="44"/>
        </w:rPr>
        <w:t>监督</w:t>
      </w:r>
      <w:r>
        <w:rPr>
          <w:rFonts w:hint="eastAsia" w:ascii="Times New Roman" w:hAnsi="Times New Roman" w:eastAsia="方正仿宋_GBK"/>
          <w:sz w:val="44"/>
          <w:szCs w:val="44"/>
          <w:lang w:eastAsia="zh-CN"/>
        </w:rPr>
        <w:t>权</w:t>
      </w:r>
      <w:r>
        <w:rPr>
          <w:rFonts w:hint="eastAsia" w:ascii="Times New Roman" w:hAnsi="Times New Roman" w:eastAsia="方正仿宋_GBK"/>
          <w:sz w:val="44"/>
          <w:szCs w:val="44"/>
        </w:rPr>
        <w:t>，还有利于促进慈善组织建立健全</w:t>
      </w:r>
      <w:r>
        <w:rPr>
          <w:rFonts w:hint="eastAsia" w:ascii="Times New Roman" w:hAnsi="Times New Roman" w:eastAsia="方正仿宋_GBK"/>
          <w:sz w:val="44"/>
          <w:szCs w:val="44"/>
          <w:lang w:eastAsia="zh-CN"/>
        </w:rPr>
        <w:t>法人治理</w:t>
      </w:r>
      <w:r>
        <w:rPr>
          <w:rFonts w:hint="eastAsia" w:ascii="Times New Roman" w:hAnsi="Times New Roman" w:eastAsia="方正仿宋_GBK"/>
          <w:sz w:val="44"/>
          <w:szCs w:val="44"/>
        </w:rPr>
        <w:t>机制，规范内部管理，推动慈善</w:t>
      </w:r>
      <w:r>
        <w:rPr>
          <w:rFonts w:hint="eastAsia" w:ascii="Times New Roman" w:hAnsi="Times New Roman" w:eastAsia="方正仿宋_GBK"/>
          <w:sz w:val="44"/>
          <w:szCs w:val="44"/>
          <w:lang w:val="en-US" w:eastAsia="zh-CN"/>
        </w:rPr>
        <w:t>组织</w:t>
      </w:r>
      <w:r>
        <w:rPr>
          <w:rFonts w:hint="eastAsia" w:ascii="Times New Roman" w:hAnsi="Times New Roman" w:eastAsia="方正仿宋_GBK"/>
          <w:sz w:val="44"/>
          <w:szCs w:val="44"/>
        </w:rPr>
        <w:t>高质量发展。</w:t>
      </w:r>
      <w:r>
        <w:rPr>
          <w:rFonts w:ascii="Times New Roman" w:hAnsi="Times New Roman" w:eastAsia="方正仿宋_GBK"/>
          <w:sz w:val="44"/>
          <w:szCs w:val="44"/>
        </w:rPr>
        <w:t>修订《慈善组织信息公开办法》（以下简称《办法》），</w:t>
      </w:r>
      <w:r>
        <w:rPr>
          <w:rFonts w:hint="eastAsia" w:ascii="Times New Roman" w:hAnsi="Times New Roman" w:eastAsia="方正仿宋_GBK"/>
          <w:sz w:val="44"/>
          <w:szCs w:val="44"/>
          <w:lang w:eastAsia="zh-CN"/>
        </w:rPr>
        <w:t>进一步细化和</w:t>
      </w:r>
      <w:r>
        <w:rPr>
          <w:rFonts w:hint="eastAsia" w:ascii="Times New Roman" w:hAnsi="Times New Roman" w:eastAsia="方正仿宋_GBK"/>
          <w:sz w:val="44"/>
          <w:szCs w:val="44"/>
        </w:rPr>
        <w:t>明确慈善组织信息公开的具体</w:t>
      </w:r>
      <w:r>
        <w:rPr>
          <w:rFonts w:hint="eastAsia" w:ascii="Times New Roman" w:hAnsi="Times New Roman" w:eastAsia="方正仿宋_GBK"/>
          <w:sz w:val="44"/>
          <w:szCs w:val="44"/>
          <w:lang w:eastAsia="zh-CN"/>
        </w:rPr>
        <w:t>内容和要求，</w:t>
      </w:r>
      <w:r>
        <w:rPr>
          <w:rFonts w:ascii="Times New Roman" w:hAnsi="Times New Roman" w:eastAsia="方正仿宋_GBK"/>
          <w:sz w:val="44"/>
          <w:szCs w:val="44"/>
        </w:rPr>
        <w:t>是贯彻落实慈善法的具体举措，是</w:t>
      </w:r>
      <w:r>
        <w:rPr>
          <w:rFonts w:hint="eastAsia" w:ascii="Times New Roman" w:hAnsi="Times New Roman" w:eastAsia="方正仿宋_GBK"/>
          <w:sz w:val="44"/>
          <w:szCs w:val="44"/>
          <w:lang w:eastAsia="zh-CN"/>
        </w:rPr>
        <w:t>指导</w:t>
      </w:r>
      <w:r>
        <w:rPr>
          <w:rFonts w:hint="eastAsia" w:ascii="Times New Roman" w:hAnsi="Times New Roman" w:eastAsia="方正仿宋_GBK"/>
          <w:sz w:val="44"/>
          <w:szCs w:val="44"/>
        </w:rPr>
        <w:t>慈善组织</w:t>
      </w:r>
      <w:r>
        <w:rPr>
          <w:rFonts w:hint="eastAsia" w:ascii="Times New Roman" w:hAnsi="Times New Roman" w:eastAsia="方正仿宋_GBK"/>
          <w:sz w:val="44"/>
          <w:szCs w:val="44"/>
          <w:lang w:eastAsia="zh-CN"/>
        </w:rPr>
        <w:t>提高</w:t>
      </w:r>
      <w:r>
        <w:rPr>
          <w:rFonts w:hint="eastAsia" w:ascii="Times New Roman" w:hAnsi="Times New Roman" w:eastAsia="方正仿宋_GBK"/>
          <w:sz w:val="44"/>
          <w:szCs w:val="44"/>
        </w:rPr>
        <w:t>信息公开</w:t>
      </w:r>
      <w:r>
        <w:rPr>
          <w:rFonts w:hint="eastAsia" w:ascii="Times New Roman" w:hAnsi="Times New Roman" w:eastAsia="方正仿宋_GBK"/>
          <w:sz w:val="44"/>
          <w:szCs w:val="44"/>
          <w:lang w:eastAsia="zh-CN"/>
        </w:rPr>
        <w:t>能力和水平</w:t>
      </w:r>
      <w:r>
        <w:rPr>
          <w:rFonts w:hint="eastAsia" w:ascii="Times New Roman" w:hAnsi="Times New Roman" w:eastAsia="方正仿宋_GBK"/>
          <w:sz w:val="44"/>
          <w:szCs w:val="44"/>
        </w:rPr>
        <w:t>，</w:t>
      </w:r>
      <w:r>
        <w:rPr>
          <w:rFonts w:hint="eastAsia" w:ascii="Times New Roman" w:hAnsi="Times New Roman" w:eastAsia="方正仿宋_GBK"/>
          <w:sz w:val="44"/>
          <w:szCs w:val="44"/>
          <w:lang w:eastAsia="zh-CN"/>
        </w:rPr>
        <w:t>进一步</w:t>
      </w:r>
      <w:r>
        <w:rPr>
          <w:rFonts w:ascii="Times New Roman" w:hAnsi="Times New Roman" w:eastAsia="方正仿宋_GBK"/>
          <w:sz w:val="44"/>
          <w:szCs w:val="44"/>
        </w:rPr>
        <w:t>规范慈善组织信息公开行为，促进慈善</w:t>
      </w:r>
      <w:r>
        <w:rPr>
          <w:rFonts w:hint="eastAsia" w:ascii="Times New Roman" w:hAnsi="Times New Roman" w:eastAsia="方正仿宋_GBK"/>
          <w:sz w:val="44"/>
          <w:szCs w:val="44"/>
          <w:lang w:eastAsia="zh-CN"/>
        </w:rPr>
        <w:t>组织及其慈善活动规范有序</w:t>
      </w:r>
      <w:r>
        <w:rPr>
          <w:rFonts w:ascii="Times New Roman" w:hAnsi="Times New Roman" w:eastAsia="方正仿宋_GBK"/>
          <w:sz w:val="44"/>
          <w:szCs w:val="44"/>
        </w:rPr>
        <w:t>发展的客观要求。</w:t>
      </w:r>
    </w:p>
    <w:p w14:paraId="05334BF4">
      <w:pPr>
        <w:keepNext w:val="0"/>
        <w:keepLines w:val="0"/>
        <w:pageBreakBefore w:val="0"/>
        <w:widowControl w:val="0"/>
        <w:kinsoku/>
        <w:wordWrap/>
        <w:overflowPunct w:val="0"/>
        <w:topLinePunct/>
        <w:bidi w:val="0"/>
        <w:adjustRightInd w:val="0"/>
        <w:snapToGrid w:val="0"/>
        <w:spacing w:line="740" w:lineRule="exact"/>
        <w:ind w:firstLine="880" w:firstLineChars="200"/>
        <w:textAlignment w:val="auto"/>
        <w:rPr>
          <w:rFonts w:ascii="Times New Roman" w:hAnsi="Times New Roman" w:eastAsia="方正黑体_GBK"/>
          <w:sz w:val="44"/>
          <w:szCs w:val="44"/>
        </w:rPr>
      </w:pPr>
      <w:r>
        <w:rPr>
          <w:rFonts w:ascii="Times New Roman" w:hAnsi="Times New Roman" w:eastAsia="方正黑体_GBK"/>
          <w:sz w:val="44"/>
          <w:szCs w:val="44"/>
        </w:rPr>
        <w:t>二、主要修订内容</w:t>
      </w:r>
    </w:p>
    <w:p w14:paraId="3BA71DC3">
      <w:pPr>
        <w:keepNext w:val="0"/>
        <w:keepLines w:val="0"/>
        <w:pageBreakBefore w:val="0"/>
        <w:widowControl w:val="0"/>
        <w:kinsoku/>
        <w:wordWrap/>
        <w:overflowPunct w:val="0"/>
        <w:topLinePunct/>
        <w:bidi w:val="0"/>
        <w:adjustRightInd w:val="0"/>
        <w:snapToGrid w:val="0"/>
        <w:spacing w:line="740" w:lineRule="exact"/>
        <w:ind w:firstLine="880" w:firstLineChars="200"/>
        <w:textAlignment w:val="auto"/>
        <w:rPr>
          <w:rFonts w:hint="eastAsia" w:ascii="Times New Roman" w:hAnsi="Times New Roman" w:eastAsia="方正仿宋_GBK"/>
          <w:sz w:val="44"/>
          <w:szCs w:val="44"/>
          <w:lang w:eastAsia="zh-CN"/>
        </w:rPr>
      </w:pPr>
      <w:r>
        <w:rPr>
          <w:rFonts w:hint="eastAsia" w:ascii="Times New Roman" w:hAnsi="Times New Roman" w:eastAsia="方正仿宋_GBK"/>
          <w:sz w:val="44"/>
          <w:szCs w:val="44"/>
          <w:lang w:eastAsia="zh-CN"/>
        </w:rPr>
        <w:t>原《办法》共二十六条，</w:t>
      </w:r>
      <w:r>
        <w:rPr>
          <w:rFonts w:ascii="Times New Roman" w:hAnsi="Times New Roman" w:eastAsia="方正仿宋_GBK"/>
          <w:sz w:val="44"/>
          <w:szCs w:val="44"/>
        </w:rPr>
        <w:t>《办法》（</w:t>
      </w:r>
      <w:r>
        <w:rPr>
          <w:rFonts w:hint="eastAsia" w:ascii="Times New Roman" w:hAnsi="Times New Roman" w:eastAsia="方正仿宋_GBK"/>
          <w:sz w:val="44"/>
          <w:szCs w:val="44"/>
          <w:lang w:eastAsia="zh-CN"/>
        </w:rPr>
        <w:t>修订征求意见稿</w:t>
      </w:r>
      <w:r>
        <w:rPr>
          <w:rFonts w:ascii="Times New Roman" w:hAnsi="Times New Roman" w:eastAsia="方正仿宋_GBK"/>
          <w:sz w:val="44"/>
          <w:szCs w:val="44"/>
        </w:rPr>
        <w:t>）</w:t>
      </w:r>
      <w:r>
        <w:rPr>
          <w:rFonts w:hint="eastAsia" w:ascii="Times New Roman" w:hAnsi="Times New Roman" w:eastAsia="方正仿宋_GBK"/>
          <w:sz w:val="44"/>
          <w:szCs w:val="44"/>
          <w:lang w:eastAsia="zh-CN"/>
        </w:rPr>
        <w:t>新增</w:t>
      </w:r>
      <w:r>
        <w:rPr>
          <w:rFonts w:hint="eastAsia" w:ascii="Times New Roman" w:hAnsi="Times New Roman" w:eastAsia="方正仿宋_GBK"/>
          <w:sz w:val="44"/>
          <w:szCs w:val="44"/>
          <w:lang w:val="en-US" w:eastAsia="zh-CN"/>
        </w:rPr>
        <w:t>四</w:t>
      </w:r>
      <w:r>
        <w:rPr>
          <w:rFonts w:hint="eastAsia" w:ascii="Times New Roman" w:hAnsi="Times New Roman" w:eastAsia="方正仿宋_GBK"/>
          <w:sz w:val="44"/>
          <w:szCs w:val="44"/>
          <w:lang w:eastAsia="zh-CN"/>
        </w:rPr>
        <w:t>条，删除一条，共</w:t>
      </w:r>
      <w:r>
        <w:rPr>
          <w:rFonts w:hint="eastAsia" w:ascii="Times New Roman" w:hAnsi="Times New Roman" w:eastAsia="方正仿宋_GBK"/>
          <w:sz w:val="44"/>
          <w:szCs w:val="44"/>
          <w:lang w:val="en-US" w:eastAsia="zh-CN"/>
        </w:rPr>
        <w:t>二十九</w:t>
      </w:r>
      <w:r>
        <w:rPr>
          <w:rFonts w:hint="eastAsia" w:ascii="Times New Roman" w:hAnsi="Times New Roman" w:eastAsia="方正仿宋_GBK"/>
          <w:sz w:val="44"/>
          <w:szCs w:val="44"/>
          <w:lang w:eastAsia="zh-CN"/>
        </w:rPr>
        <w:t>条。</w:t>
      </w:r>
      <w:r>
        <w:rPr>
          <w:rFonts w:ascii="Times New Roman" w:hAnsi="Times New Roman" w:eastAsia="方正仿宋_GBK"/>
          <w:sz w:val="44"/>
          <w:szCs w:val="44"/>
        </w:rPr>
        <w:t>主要修订内容</w:t>
      </w:r>
      <w:r>
        <w:rPr>
          <w:rFonts w:hint="eastAsia" w:ascii="Times New Roman" w:hAnsi="Times New Roman" w:eastAsia="方正仿宋_GBK"/>
          <w:sz w:val="44"/>
          <w:szCs w:val="44"/>
          <w:lang w:eastAsia="zh-CN"/>
        </w:rPr>
        <w:t>如下：</w:t>
      </w:r>
    </w:p>
    <w:p w14:paraId="79AEDAF3">
      <w:pPr>
        <w:numPr>
          <w:ilvl w:val="0"/>
          <w:numId w:val="0"/>
        </w:numPr>
        <w:kinsoku/>
        <w:overflowPunct w:val="0"/>
        <w:topLinePunct/>
        <w:spacing w:line="740" w:lineRule="exact"/>
        <w:ind w:firstLine="880" w:firstLineChars="200"/>
        <w:rPr>
          <w:rFonts w:hint="eastAsia"/>
          <w:sz w:val="44"/>
          <w:szCs w:val="44"/>
          <w:lang w:val="en-US" w:eastAsia="zh-CN"/>
        </w:rPr>
      </w:pPr>
      <w:r>
        <w:rPr>
          <w:rFonts w:hint="eastAsia" w:ascii="方正楷体_GBK" w:hAnsi="方正楷体_GBK" w:eastAsia="方正楷体_GBK" w:cs="方正楷体_GBK"/>
          <w:sz w:val="44"/>
          <w:szCs w:val="44"/>
          <w:lang w:eastAsia="zh-CN"/>
        </w:rPr>
        <w:t>一</w:t>
      </w:r>
      <w:r>
        <w:rPr>
          <w:rFonts w:hint="eastAsia" w:ascii="方正楷体_GBK" w:hAnsi="方正楷体_GBK" w:eastAsia="方正楷体_GBK" w:cs="方正楷体_GBK"/>
          <w:sz w:val="44"/>
          <w:szCs w:val="44"/>
        </w:rPr>
        <w:t>是细化</w:t>
      </w:r>
      <w:r>
        <w:rPr>
          <w:rFonts w:hint="eastAsia" w:ascii="方正楷体_GBK" w:hAnsi="方正楷体_GBK" w:eastAsia="方正楷体_GBK" w:cs="方正楷体_GBK"/>
          <w:sz w:val="44"/>
          <w:szCs w:val="44"/>
          <w:lang w:val="en-US" w:eastAsia="zh-CN"/>
        </w:rPr>
        <w:t>具有公开募捐资格的慈善组织信息公开要求。</w:t>
      </w:r>
      <w:r>
        <w:rPr>
          <w:rFonts w:hint="eastAsia" w:ascii="Times New Roman" w:hAnsi="Times New Roman" w:eastAsia="方正仿宋_GBK"/>
          <w:color w:val="auto"/>
          <w:sz w:val="44"/>
          <w:szCs w:val="44"/>
        </w:rPr>
        <w:t>《办法》（</w:t>
      </w:r>
      <w:r>
        <w:rPr>
          <w:rFonts w:hint="eastAsia" w:ascii="Times New Roman" w:hAnsi="Times New Roman" w:eastAsia="方正仿宋_GBK"/>
          <w:color w:val="auto"/>
          <w:sz w:val="44"/>
          <w:szCs w:val="44"/>
          <w:lang w:eastAsia="zh-CN"/>
        </w:rPr>
        <w:t>修订征求意见稿</w:t>
      </w:r>
      <w:r>
        <w:rPr>
          <w:rFonts w:hint="eastAsia" w:ascii="Times New Roman" w:hAnsi="Times New Roman" w:eastAsia="方正仿宋_GBK"/>
          <w:color w:val="auto"/>
          <w:sz w:val="44"/>
          <w:szCs w:val="44"/>
        </w:rPr>
        <w:t>）第</w:t>
      </w:r>
      <w:r>
        <w:rPr>
          <w:rFonts w:hint="eastAsia" w:ascii="Times New Roman" w:hAnsi="Times New Roman" w:eastAsia="方正仿宋_GBK"/>
          <w:color w:val="auto"/>
          <w:sz w:val="44"/>
          <w:szCs w:val="44"/>
          <w:lang w:eastAsia="zh-CN"/>
        </w:rPr>
        <w:t>八</w:t>
      </w:r>
      <w:r>
        <w:rPr>
          <w:rFonts w:hint="eastAsia" w:ascii="Times New Roman" w:hAnsi="Times New Roman" w:eastAsia="方正仿宋_GBK"/>
          <w:color w:val="auto"/>
          <w:sz w:val="44"/>
          <w:szCs w:val="44"/>
        </w:rPr>
        <w:t>条</w:t>
      </w:r>
      <w:r>
        <w:rPr>
          <w:rFonts w:hint="eastAsia" w:ascii="Times New Roman" w:hAnsi="Times New Roman" w:eastAsia="方正仿宋_GBK" w:cs="Times New Roman"/>
          <w:color w:val="auto"/>
          <w:kern w:val="2"/>
          <w:sz w:val="44"/>
          <w:szCs w:val="44"/>
          <w:lang w:val="en-US" w:eastAsia="zh-CN" w:bidi="ar-SA"/>
        </w:rPr>
        <w:t>新增一款关于公开重大突发事件公开募捐活动进展情况的规定</w:t>
      </w:r>
      <w:r>
        <w:rPr>
          <w:rFonts w:hint="eastAsia" w:eastAsia="方正仿宋_GBK" w:cs="Times New Roman"/>
          <w:color w:val="auto"/>
          <w:kern w:val="2"/>
          <w:sz w:val="44"/>
          <w:szCs w:val="44"/>
          <w:lang w:val="en-US" w:eastAsia="zh-CN" w:bidi="ar-SA"/>
        </w:rPr>
        <w:t>，</w:t>
      </w:r>
      <w:r>
        <w:rPr>
          <w:rFonts w:hint="eastAsia" w:ascii="方正仿宋_GBK" w:hAnsi="方正仿宋_GBK" w:eastAsia="方正仿宋_GBK" w:cs="方正仿宋_GBK"/>
          <w:sz w:val="44"/>
          <w:szCs w:val="44"/>
          <w:lang w:val="en-US" w:eastAsia="zh-CN"/>
        </w:rPr>
        <w:t>第八条和第十条增加全面、详细披露公开募捐活动开展情况的规定及具体要求。</w:t>
      </w:r>
    </w:p>
    <w:p w14:paraId="6A07802A">
      <w:pPr>
        <w:numPr>
          <w:ilvl w:val="0"/>
          <w:numId w:val="0"/>
        </w:numPr>
        <w:kinsoku/>
        <w:overflowPunct w:val="0"/>
        <w:topLinePunct/>
        <w:snapToGrid/>
        <w:spacing w:line="740" w:lineRule="exact"/>
        <w:ind w:firstLine="880" w:firstLineChars="200"/>
        <w:rPr>
          <w:rFonts w:hint="eastAsia" w:ascii="Times New Roman" w:hAnsi="Times New Roman" w:eastAsia="方正仿宋_GBK"/>
          <w:sz w:val="44"/>
          <w:szCs w:val="44"/>
        </w:rPr>
      </w:pPr>
      <w:r>
        <w:rPr>
          <w:rFonts w:hint="eastAsia" w:ascii="方正楷体_GBK" w:hAnsi="方正楷体_GBK" w:eastAsia="方正楷体_GBK" w:cs="方正楷体_GBK"/>
          <w:sz w:val="44"/>
          <w:szCs w:val="44"/>
          <w:lang w:eastAsia="zh-CN"/>
        </w:rPr>
        <w:t>二是细化不具有公开募捐资格的慈善组织公开重大慈善项目进展情况的要求。</w:t>
      </w:r>
      <w:r>
        <w:rPr>
          <w:rFonts w:hint="eastAsia" w:ascii="方正仿宋_GBK" w:hAnsi="方正仿宋_GBK" w:eastAsia="方正仿宋_GBK" w:cs="方正仿宋_GBK"/>
          <w:sz w:val="44"/>
          <w:szCs w:val="44"/>
          <w:lang w:eastAsia="zh-CN"/>
        </w:rPr>
        <w:t>《办法》（修订征求意见稿）第十一条规定，不具有公开募捐资格的慈善组织，应当在慈善项目终止后三个月内，在统一慈善信息平台向社会公开重大慈善项目实施情况，包括项目名称、项目内容、实施时间、实施地域、受益对象及其确定方式、项目收入和支出情况（包括业务活动成本、管理费用、筹资费用和其他费用）、项目执行方及实施成效。明确</w:t>
      </w:r>
      <w:r>
        <w:rPr>
          <w:rFonts w:hint="eastAsia" w:ascii="方正仿宋_GBK" w:hAnsi="方正仿宋_GBK" w:eastAsia="方正仿宋_GBK" w:cs="方正仿宋_GBK"/>
          <w:sz w:val="44"/>
          <w:szCs w:val="44"/>
        </w:rPr>
        <w:t>符合以下条件之一的</w:t>
      </w:r>
      <w:r>
        <w:rPr>
          <w:rFonts w:hint="eastAsia" w:ascii="方正仿宋_GBK" w:hAnsi="方正仿宋_GBK" w:eastAsia="方正仿宋_GBK" w:cs="方正仿宋_GBK"/>
          <w:sz w:val="44"/>
          <w:szCs w:val="44"/>
          <w:lang w:eastAsia="zh-CN"/>
        </w:rPr>
        <w:t>为重大慈善项目：</w:t>
      </w:r>
      <w:r>
        <w:rPr>
          <w:rFonts w:hint="eastAsia" w:ascii="方正仿宋_GBK" w:hAnsi="方正仿宋_GBK" w:eastAsia="方正仿宋_GBK" w:cs="方正仿宋_GBK"/>
          <w:sz w:val="44"/>
          <w:szCs w:val="44"/>
        </w:rPr>
        <w:t>（一）当年该项目的捐赠收入占慈善组织当年捐赠总收入的五分之一以上且金额超过人民币五十万元的；（二）当年该项目的支出占慈善组织当年总支出的五分之一以上且金额超过人民币五十万元的；（三）持续时间超过三年的。</w:t>
      </w:r>
    </w:p>
    <w:p w14:paraId="3117CB72">
      <w:pPr>
        <w:keepNext w:val="0"/>
        <w:keepLines w:val="0"/>
        <w:pageBreakBefore w:val="0"/>
        <w:widowControl/>
        <w:numPr>
          <w:ilvl w:val="0"/>
          <w:numId w:val="0"/>
        </w:numPr>
        <w:kinsoku/>
        <w:wordWrap/>
        <w:overflowPunct w:val="0"/>
        <w:topLinePunct/>
        <w:bidi w:val="0"/>
        <w:adjustRightInd/>
        <w:snapToGrid/>
        <w:spacing w:line="740" w:lineRule="exact"/>
        <w:ind w:firstLine="880" w:firstLineChars="200"/>
        <w:textAlignment w:val="auto"/>
        <w:rPr>
          <w:rFonts w:ascii="Times New Roman" w:hAnsi="Times New Roman" w:eastAsia="方正仿宋_GBK"/>
          <w:sz w:val="44"/>
          <w:szCs w:val="44"/>
        </w:rPr>
      </w:pPr>
      <w:r>
        <w:rPr>
          <w:rFonts w:hint="eastAsia" w:ascii="方正楷体_GBK" w:hAnsi="方正楷体_GBK" w:eastAsia="方正楷体_GBK" w:cs="方正楷体_GBK"/>
          <w:sz w:val="44"/>
          <w:szCs w:val="44"/>
          <w:lang w:eastAsia="zh-CN"/>
        </w:rPr>
        <w:t>三</w:t>
      </w:r>
      <w:r>
        <w:rPr>
          <w:rFonts w:hint="eastAsia" w:ascii="方正楷体_GBK" w:hAnsi="方正楷体_GBK" w:eastAsia="方正楷体_GBK" w:cs="方正楷体_GBK"/>
          <w:sz w:val="44"/>
          <w:szCs w:val="44"/>
        </w:rPr>
        <w:t>是</w:t>
      </w:r>
      <w:r>
        <w:rPr>
          <w:rFonts w:hint="eastAsia" w:ascii="方正楷体_GBK" w:hAnsi="方正楷体_GBK" w:eastAsia="方正楷体_GBK" w:cs="方正楷体_GBK"/>
          <w:sz w:val="44"/>
          <w:szCs w:val="44"/>
          <w:lang w:eastAsia="zh-CN"/>
        </w:rPr>
        <w:t>增加进一步提升慈善组织透明度的规定</w:t>
      </w:r>
      <w:r>
        <w:rPr>
          <w:rFonts w:ascii="方正楷体_GBK" w:hAnsi="方正楷体_GBK" w:eastAsia="方正楷体_GBK" w:cs="方正楷体_GBK"/>
          <w:sz w:val="44"/>
          <w:szCs w:val="44"/>
        </w:rPr>
        <w:t>。</w:t>
      </w:r>
      <w:r>
        <w:rPr>
          <w:rFonts w:hint="eastAsia" w:ascii="Times New Roman" w:hAnsi="Times New Roman" w:eastAsia="方正仿宋_GBK"/>
          <w:color w:val="auto"/>
          <w:sz w:val="44"/>
          <w:szCs w:val="44"/>
        </w:rPr>
        <w:t>《办法》（</w:t>
      </w:r>
      <w:r>
        <w:rPr>
          <w:rFonts w:hint="eastAsia" w:ascii="Times New Roman" w:hAnsi="Times New Roman" w:eastAsia="方正仿宋_GBK"/>
          <w:color w:val="auto"/>
          <w:sz w:val="44"/>
          <w:szCs w:val="44"/>
          <w:lang w:eastAsia="zh-CN"/>
        </w:rPr>
        <w:t>修订征求意见稿</w:t>
      </w:r>
      <w:r>
        <w:rPr>
          <w:rFonts w:hint="eastAsia" w:ascii="Times New Roman" w:hAnsi="Times New Roman" w:eastAsia="方正仿宋_GBK"/>
          <w:color w:val="auto"/>
          <w:sz w:val="44"/>
          <w:szCs w:val="44"/>
        </w:rPr>
        <w:t>）</w:t>
      </w:r>
      <w:r>
        <w:rPr>
          <w:rFonts w:hint="eastAsia" w:eastAsia="方正仿宋_GBK"/>
          <w:color w:val="auto"/>
          <w:sz w:val="44"/>
          <w:szCs w:val="44"/>
          <w:lang w:eastAsia="zh-CN"/>
        </w:rPr>
        <w:t>新增</w:t>
      </w:r>
      <w:r>
        <w:rPr>
          <w:rFonts w:hint="eastAsia" w:ascii="Times New Roman" w:hAnsi="Times New Roman" w:eastAsia="方正仿宋_GBK" w:cs="Times New Roman"/>
          <w:b w:val="0"/>
          <w:bCs w:val="0"/>
          <w:color w:val="auto"/>
          <w:sz w:val="44"/>
          <w:szCs w:val="44"/>
        </w:rPr>
        <w:t>第二十</w:t>
      </w:r>
      <w:r>
        <w:rPr>
          <w:rFonts w:hint="eastAsia" w:eastAsia="方正仿宋_GBK" w:cs="Times New Roman"/>
          <w:b w:val="0"/>
          <w:bCs w:val="0"/>
          <w:color w:val="auto"/>
          <w:sz w:val="44"/>
          <w:szCs w:val="44"/>
          <w:lang w:eastAsia="zh-CN"/>
        </w:rPr>
        <w:t>六</w:t>
      </w:r>
      <w:r>
        <w:rPr>
          <w:rFonts w:hint="eastAsia" w:ascii="Times New Roman" w:hAnsi="Times New Roman" w:eastAsia="方正仿宋_GBK" w:cs="Times New Roman"/>
          <w:b w:val="0"/>
          <w:bCs w:val="0"/>
          <w:color w:val="auto"/>
          <w:sz w:val="44"/>
          <w:szCs w:val="44"/>
        </w:rPr>
        <w:t>条</w:t>
      </w:r>
      <w:r>
        <w:rPr>
          <w:rFonts w:hint="eastAsia" w:ascii="Times New Roman" w:hAnsi="Times New Roman" w:eastAsia="方正仿宋_GBK"/>
          <w:sz w:val="44"/>
          <w:szCs w:val="44"/>
        </w:rPr>
        <w:t>对慈善组织主要捐赠人范围作出明确规定</w:t>
      </w:r>
      <w:r>
        <w:rPr>
          <w:rFonts w:hint="eastAsia" w:eastAsia="方正仿宋_GBK"/>
          <w:sz w:val="44"/>
          <w:szCs w:val="44"/>
          <w:lang w:eastAsia="zh-CN"/>
        </w:rPr>
        <w:t>；</w:t>
      </w:r>
      <w:r>
        <w:rPr>
          <w:rFonts w:hint="eastAsia" w:eastAsia="方正仿宋_GBK"/>
          <w:color w:val="auto"/>
          <w:sz w:val="44"/>
          <w:szCs w:val="44"/>
          <w:lang w:eastAsia="zh-CN"/>
        </w:rPr>
        <w:t>新增</w:t>
      </w:r>
      <w:r>
        <w:rPr>
          <w:rFonts w:hint="eastAsia" w:ascii="Times New Roman" w:hAnsi="Times New Roman" w:eastAsia="方正仿宋_GBK" w:cs="Times New Roman"/>
          <w:b w:val="0"/>
          <w:bCs w:val="0"/>
          <w:color w:val="auto"/>
          <w:sz w:val="44"/>
          <w:szCs w:val="44"/>
        </w:rPr>
        <w:t>第二十七条</w:t>
      </w:r>
      <w:r>
        <w:rPr>
          <w:rFonts w:hint="eastAsia" w:ascii="方正仿宋_GBK" w:hAnsi="方正仿宋_GBK" w:eastAsia="方正仿宋_GBK" w:cs="方正仿宋_GBK"/>
          <w:sz w:val="44"/>
          <w:szCs w:val="44"/>
          <w:lang w:val="en-US" w:eastAsia="zh-CN"/>
        </w:rPr>
        <w:t>明确慈善组织应当于每年5月31日前向办理其登记的民政部门报送关联方名单和关联关系说明；</w:t>
      </w:r>
      <w:r>
        <w:rPr>
          <w:rFonts w:hint="eastAsia" w:ascii="Times New Roman" w:hAnsi="Times New Roman" w:eastAsia="方正仿宋_GBK"/>
          <w:sz w:val="44"/>
          <w:szCs w:val="44"/>
          <w:lang w:eastAsia="zh-CN"/>
        </w:rPr>
        <w:t>新增</w:t>
      </w:r>
      <w:r>
        <w:rPr>
          <w:rFonts w:hint="eastAsia" w:ascii="Times New Roman" w:hAnsi="Times New Roman" w:eastAsia="方正仿宋_GBK" w:cs="Times New Roman"/>
          <w:sz w:val="44"/>
          <w:szCs w:val="44"/>
          <w:lang w:eastAsia="zh-CN"/>
        </w:rPr>
        <w:t>第二十八条规定，</w:t>
      </w:r>
      <w:r>
        <w:rPr>
          <w:rFonts w:hint="eastAsia" w:ascii="Times New Roman" w:hAnsi="Times New Roman" w:eastAsia="方正仿宋_GBK" w:cs="Times New Roman"/>
          <w:sz w:val="44"/>
          <w:szCs w:val="44"/>
        </w:rPr>
        <w:t>鼓励慈善组织主动向社会公开信息，增强透明度，接受社会监督。</w:t>
      </w:r>
      <w:r>
        <w:rPr>
          <w:rFonts w:ascii="Times New Roman" w:hAnsi="Times New Roman" w:eastAsia="方正仿宋_GBK"/>
          <w:sz w:val="44"/>
          <w:szCs w:val="44"/>
        </w:rPr>
        <w:t>《办法》（</w:t>
      </w:r>
      <w:r>
        <w:rPr>
          <w:rFonts w:hint="eastAsia" w:ascii="Times New Roman" w:hAnsi="Times New Roman" w:eastAsia="方正仿宋_GBK"/>
          <w:sz w:val="44"/>
          <w:szCs w:val="44"/>
          <w:lang w:eastAsia="zh-CN"/>
        </w:rPr>
        <w:t>修订征求意见稿</w:t>
      </w:r>
      <w:r>
        <w:rPr>
          <w:rFonts w:ascii="Times New Roman" w:hAnsi="Times New Roman" w:eastAsia="方正仿宋_GBK"/>
          <w:sz w:val="44"/>
          <w:szCs w:val="44"/>
        </w:rPr>
        <w:t>）</w:t>
      </w:r>
      <w:r>
        <w:rPr>
          <w:rFonts w:hint="eastAsia" w:ascii="Times New Roman" w:hAnsi="Times New Roman" w:eastAsia="方正仿宋_GBK"/>
          <w:sz w:val="44"/>
          <w:szCs w:val="44"/>
        </w:rPr>
        <w:t>第</w:t>
      </w:r>
      <w:r>
        <w:rPr>
          <w:rFonts w:hint="eastAsia" w:ascii="Times New Roman" w:hAnsi="Times New Roman" w:eastAsia="方正仿宋_GBK"/>
          <w:sz w:val="44"/>
          <w:szCs w:val="44"/>
          <w:lang w:eastAsia="zh-CN"/>
        </w:rPr>
        <w:t>十二</w:t>
      </w:r>
      <w:r>
        <w:rPr>
          <w:rFonts w:hint="eastAsia" w:ascii="Times New Roman" w:hAnsi="Times New Roman" w:eastAsia="方正仿宋_GBK"/>
          <w:sz w:val="44"/>
          <w:szCs w:val="44"/>
        </w:rPr>
        <w:t>条</w:t>
      </w:r>
      <w:r>
        <w:rPr>
          <w:rFonts w:hint="default" w:ascii="Times New Roman" w:hAnsi="Times New Roman" w:eastAsia="方正仿宋_GBK" w:cs="Times New Roman"/>
          <w:sz w:val="44"/>
          <w:szCs w:val="44"/>
        </w:rPr>
        <w:t>新增一款关于慈善组织</w:t>
      </w:r>
      <w:r>
        <w:rPr>
          <w:rFonts w:hint="eastAsia" w:ascii="Times New Roman" w:hAnsi="Times New Roman" w:eastAsia="方正仿宋_GBK" w:cs="Times New Roman"/>
          <w:sz w:val="44"/>
          <w:szCs w:val="44"/>
          <w:lang w:eastAsia="zh-CN"/>
        </w:rPr>
        <w:t>作为委托人</w:t>
      </w:r>
      <w:r>
        <w:rPr>
          <w:rFonts w:hint="default" w:ascii="Times New Roman" w:hAnsi="Times New Roman" w:eastAsia="方正仿宋_GBK" w:cs="Times New Roman"/>
          <w:sz w:val="44"/>
          <w:szCs w:val="44"/>
        </w:rPr>
        <w:t>设立慈善信托的信息公开规定</w:t>
      </w:r>
      <w:r>
        <w:rPr>
          <w:rFonts w:hint="eastAsia" w:eastAsia="方正仿宋_GBK" w:cs="Times New Roman"/>
          <w:sz w:val="44"/>
          <w:szCs w:val="44"/>
          <w:lang w:eastAsia="zh-CN"/>
        </w:rPr>
        <w:t>，并</w:t>
      </w:r>
      <w:r>
        <w:rPr>
          <w:rFonts w:ascii="Times New Roman" w:hAnsi="Times New Roman" w:eastAsia="方正仿宋_GBK"/>
          <w:sz w:val="44"/>
          <w:szCs w:val="44"/>
        </w:rPr>
        <w:t>将慈善组织作为慈善信托的委托人、受托人未依法履行信息公开义务的情形</w:t>
      </w:r>
      <w:r>
        <w:rPr>
          <w:rFonts w:hint="eastAsia" w:ascii="Times New Roman" w:hAnsi="Times New Roman" w:eastAsia="方正仿宋_GBK"/>
          <w:sz w:val="44"/>
          <w:szCs w:val="44"/>
          <w:lang w:eastAsia="zh-CN"/>
        </w:rPr>
        <w:t>，</w:t>
      </w:r>
      <w:r>
        <w:rPr>
          <w:rFonts w:ascii="Times New Roman" w:hAnsi="Times New Roman" w:eastAsia="方正仿宋_GBK"/>
          <w:sz w:val="44"/>
          <w:szCs w:val="44"/>
        </w:rPr>
        <w:t>纳入</w:t>
      </w:r>
      <w:r>
        <w:rPr>
          <w:rFonts w:hint="eastAsia" w:ascii="Times New Roman" w:hAnsi="Times New Roman" w:eastAsia="方正仿宋_GBK"/>
          <w:sz w:val="44"/>
          <w:szCs w:val="44"/>
          <w:lang w:eastAsia="zh-CN"/>
        </w:rPr>
        <w:t>责任追究范围</w:t>
      </w:r>
      <w:r>
        <w:rPr>
          <w:rFonts w:ascii="Times New Roman" w:hAnsi="Times New Roman" w:eastAsia="方正仿宋_GBK"/>
          <w:sz w:val="44"/>
          <w:szCs w:val="44"/>
        </w:rPr>
        <w:t>。</w:t>
      </w:r>
    </w:p>
    <w:p w14:paraId="60536E6B">
      <w:pPr>
        <w:keepNext w:val="0"/>
        <w:keepLines w:val="0"/>
        <w:pageBreakBefore w:val="0"/>
        <w:widowControl w:val="0"/>
        <w:kinsoku/>
        <w:wordWrap/>
        <w:overflowPunct w:val="0"/>
        <w:topLinePunct/>
        <w:bidi w:val="0"/>
        <w:adjustRightInd w:val="0"/>
        <w:snapToGrid w:val="0"/>
        <w:spacing w:line="740" w:lineRule="exact"/>
        <w:ind w:firstLine="880" w:firstLineChars="200"/>
        <w:textAlignment w:val="auto"/>
        <w:rPr>
          <w:rFonts w:hint="eastAsia" w:ascii="方正楷体_GBK" w:hAnsi="方正楷体_GBK" w:eastAsia="方正楷体_GBK" w:cs="方正楷体_GBK"/>
          <w:b w:val="0"/>
          <w:bCs w:val="0"/>
          <w:sz w:val="44"/>
          <w:szCs w:val="44"/>
          <w:lang w:eastAsia="zh-CN"/>
        </w:rPr>
      </w:pPr>
      <w:r>
        <w:rPr>
          <w:rFonts w:hint="eastAsia" w:ascii="方正楷体_GBK" w:hAnsi="方正楷体_GBK" w:eastAsia="方正楷体_GBK" w:cs="方正楷体_GBK"/>
          <w:b w:val="0"/>
          <w:bCs w:val="0"/>
          <w:sz w:val="44"/>
          <w:szCs w:val="44"/>
          <w:lang w:eastAsia="zh-CN"/>
        </w:rPr>
        <w:t>四是明确慈善组织报送年度工作报告的具体要求。《</w:t>
      </w:r>
      <w:r>
        <w:rPr>
          <w:rFonts w:hint="default" w:ascii="Times New Roman" w:hAnsi="Times New Roman" w:eastAsia="方正仿宋_GBK" w:cs="Times New Roman"/>
          <w:b w:val="0"/>
          <w:bCs w:val="0"/>
          <w:sz w:val="44"/>
          <w:szCs w:val="44"/>
          <w:lang w:eastAsia="zh-CN"/>
        </w:rPr>
        <w:t>办法》（修订征求意见稿）</w:t>
      </w:r>
      <w:r>
        <w:rPr>
          <w:rFonts w:hint="eastAsia" w:ascii="Times New Roman" w:hAnsi="Times New Roman" w:eastAsia="方正仿宋_GBK" w:cs="Times New Roman"/>
          <w:b w:val="0"/>
          <w:bCs w:val="0"/>
          <w:sz w:val="44"/>
          <w:szCs w:val="44"/>
          <w:lang w:eastAsia="zh-CN"/>
        </w:rPr>
        <w:t>第六条明确</w:t>
      </w:r>
      <w:r>
        <w:rPr>
          <w:rFonts w:hint="default" w:ascii="Times New Roman" w:hAnsi="Times New Roman" w:eastAsia="方正仿宋_GBK" w:cs="Times New Roman"/>
          <w:b w:val="0"/>
          <w:bCs w:val="0"/>
          <w:sz w:val="44"/>
          <w:szCs w:val="44"/>
          <w:lang w:eastAsia="zh-CN"/>
        </w:rPr>
        <w:t>慈善组织</w:t>
      </w:r>
      <w:r>
        <w:rPr>
          <w:rFonts w:hint="eastAsia" w:ascii="Times New Roman" w:hAnsi="Times New Roman" w:eastAsia="方正仿宋_GBK" w:cs="Times New Roman"/>
          <w:b w:val="0"/>
          <w:bCs w:val="0"/>
          <w:sz w:val="44"/>
          <w:szCs w:val="44"/>
          <w:lang w:eastAsia="zh-CN"/>
        </w:rPr>
        <w:t>每年报送年度工作报告和财务会计报告的时间、方式等具体要求，第二十三条增加办理其登记的民政部门可以对慈善组织年度工作报告、财务会计报告进行抽查检查的规定。</w:t>
      </w:r>
    </w:p>
    <w:p w14:paraId="4F83DAF8">
      <w:pPr>
        <w:keepNext w:val="0"/>
        <w:keepLines w:val="0"/>
        <w:pageBreakBefore w:val="0"/>
        <w:widowControl w:val="0"/>
        <w:kinsoku/>
        <w:wordWrap/>
        <w:overflowPunct w:val="0"/>
        <w:topLinePunct/>
        <w:bidi w:val="0"/>
        <w:adjustRightInd w:val="0"/>
        <w:snapToGrid w:val="0"/>
        <w:spacing w:line="740" w:lineRule="exact"/>
        <w:ind w:firstLine="880" w:firstLineChars="200"/>
        <w:textAlignment w:val="auto"/>
        <w:rPr>
          <w:rFonts w:hint="eastAsia" w:ascii="Times New Roman" w:hAnsi="Times New Roman" w:eastAsia="方正仿宋_GBK"/>
          <w:sz w:val="44"/>
          <w:szCs w:val="44"/>
          <w:lang w:eastAsia="zh-CN"/>
        </w:rPr>
      </w:pPr>
      <w:r>
        <w:rPr>
          <w:rFonts w:hint="eastAsia" w:ascii="方正楷体_GBK" w:hAnsi="方正楷体_GBK" w:eastAsia="方正楷体_GBK" w:cs="方正楷体_GBK"/>
          <w:b w:val="0"/>
          <w:bCs w:val="0"/>
          <w:sz w:val="44"/>
          <w:szCs w:val="44"/>
          <w:lang w:eastAsia="zh-CN"/>
        </w:rPr>
        <w:t>五是删除现行《办法》第二十二条。</w:t>
      </w:r>
    </w:p>
    <w:p w14:paraId="1BC47526">
      <w:pPr>
        <w:keepNext w:val="0"/>
        <w:keepLines w:val="0"/>
        <w:pageBreakBefore w:val="0"/>
        <w:widowControl w:val="0"/>
        <w:kinsoku/>
        <w:wordWrap/>
        <w:overflowPunct w:val="0"/>
        <w:topLinePunct/>
        <w:bidi w:val="0"/>
        <w:adjustRightInd w:val="0"/>
        <w:snapToGrid w:val="0"/>
        <w:spacing w:line="740" w:lineRule="exact"/>
        <w:ind w:firstLine="0" w:firstLineChars="0"/>
        <w:textAlignment w:val="auto"/>
        <w:rPr>
          <w:rFonts w:hint="eastAsia" w:ascii="Times New Roman" w:hAnsi="Times New Roman" w:eastAsia="方正仿宋_GBK"/>
          <w:sz w:val="44"/>
          <w:szCs w:val="44"/>
          <w:lang w:eastAsia="zh-CN"/>
        </w:rPr>
      </w:pPr>
      <w:r>
        <w:rPr>
          <w:rFonts w:hint="eastAsia" w:ascii="Times New Roman" w:hAnsi="Times New Roman" w:eastAsia="方正仿宋_GBK"/>
          <w:sz w:val="44"/>
          <w:szCs w:val="44"/>
          <w:lang w:val="en-US" w:eastAsia="zh-CN"/>
        </w:rPr>
        <w:t xml:space="preserve">    </w:t>
      </w:r>
      <w:r>
        <w:rPr>
          <w:rFonts w:hint="eastAsia" w:ascii="Times New Roman" w:hAnsi="Times New Roman" w:eastAsia="方正仿宋_GBK"/>
          <w:sz w:val="44"/>
          <w:szCs w:val="44"/>
          <w:lang w:eastAsia="zh-CN"/>
        </w:rPr>
        <w:t>此外，</w:t>
      </w:r>
      <w:r>
        <w:rPr>
          <w:rFonts w:hint="eastAsia" w:ascii="Times New Roman" w:hAnsi="Times New Roman" w:eastAsia="方正仿宋_GBK"/>
          <w:sz w:val="44"/>
          <w:szCs w:val="44"/>
        </w:rPr>
        <w:t>《办法》</w:t>
      </w:r>
      <w:r>
        <w:rPr>
          <w:rFonts w:hint="eastAsia" w:ascii="Times New Roman" w:hAnsi="Times New Roman" w:eastAsia="方正仿宋_GBK"/>
          <w:sz w:val="44"/>
          <w:szCs w:val="44"/>
          <w:lang w:eastAsia="zh-CN"/>
        </w:rPr>
        <w:t>（修订征求意见稿）对相关条款文字表述作了相应修改。</w:t>
      </w:r>
    </w:p>
    <w:p w14:paraId="1BD3A967">
      <w:pPr>
        <w:keepNext w:val="0"/>
        <w:keepLines w:val="0"/>
        <w:pageBreakBefore w:val="0"/>
        <w:widowControl/>
        <w:kinsoku/>
        <w:wordWrap/>
        <w:overflowPunct/>
        <w:topLinePunct/>
        <w:autoSpaceDE/>
        <w:autoSpaceDN/>
        <w:bidi w:val="0"/>
        <w:adjustRightInd/>
        <w:snapToGrid/>
        <w:spacing w:line="740" w:lineRule="exact"/>
        <w:ind w:left="0" w:leftChars="0"/>
        <w:jc w:val="both"/>
        <w:textAlignment w:val="auto"/>
        <w:rPr>
          <w:rFonts w:hint="eastAsia" w:ascii="方正仿宋_GBK" w:hAnsi="方正仿宋_GBK" w:eastAsia="方正仿宋_GBK" w:cs="方正仿宋_GBK"/>
          <w:sz w:val="44"/>
          <w:szCs w:val="44"/>
        </w:rPr>
      </w:pPr>
    </w:p>
    <w:sectPr>
      <w:footerReference r:id="rId5" w:type="default"/>
      <w:footerReference r:id="rId6" w:type="even"/>
      <w:pgSz w:w="11906" w:h="16838"/>
      <w:pgMar w:top="2098" w:right="1474" w:bottom="1985" w:left="1588" w:header="851" w:footer="992"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汉仪平安行粗简">
    <w:altName w:val="微软雅黑"/>
    <w:panose1 w:val="00000000000000000000"/>
    <w:charset w:val="00"/>
    <w:family w:val="auto"/>
    <w:pitch w:val="default"/>
    <w:sig w:usb0="00000000" w:usb1="00000000" w:usb2="00000000" w:usb3="00000000" w:csb0="00040001" w:csb1="00000000"/>
  </w:font>
  <w:font w:name="Noto Sans CJK HK">
    <w:altName w:val="Microsoft JhengHei UI"/>
    <w:panose1 w:val="020B0600000000000000"/>
    <w:charset w:val="88"/>
    <w:family w:val="auto"/>
    <w:pitch w:val="default"/>
    <w:sig w:usb0="00000000" w:usb1="00000000" w:usb2="00000016" w:usb3="00000000" w:csb0="603A0107"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1865">
    <w:pPr>
      <w:pStyle w:val="4"/>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4BC78">
                          <w:pPr>
                            <w:pStyle w:val="4"/>
                            <w:jc w:val="right"/>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77003217"/>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64BC78">
                    <w:pPr>
                      <w:pStyle w:val="4"/>
                      <w:jc w:val="right"/>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77003217"/>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txbxContent>
              </v:textbox>
            </v:shape>
          </w:pict>
        </mc:Fallback>
      </mc:AlternateContent>
    </w:r>
  </w:p>
  <w:p w14:paraId="10BC555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11E0">
    <w:pPr>
      <w:pStyle w:val="4"/>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4FDCC">
                          <w:pPr>
                            <w:pStyle w:val="4"/>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208325713"/>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F4FDCC">
                    <w:pPr>
                      <w:pStyle w:val="4"/>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208325713"/>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txbxContent>
              </v:textbox>
            </v:shape>
          </w:pict>
        </mc:Fallback>
      </mc:AlternateContent>
    </w:r>
  </w:p>
  <w:p w14:paraId="7EA03461">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A8"/>
    <w:rsid w:val="00001449"/>
    <w:rsid w:val="00036077"/>
    <w:rsid w:val="000502F6"/>
    <w:rsid w:val="00050FF7"/>
    <w:rsid w:val="000579B7"/>
    <w:rsid w:val="000864B6"/>
    <w:rsid w:val="00086563"/>
    <w:rsid w:val="000A4B68"/>
    <w:rsid w:val="000C3914"/>
    <w:rsid w:val="000D1812"/>
    <w:rsid w:val="000E1325"/>
    <w:rsid w:val="000E770F"/>
    <w:rsid w:val="001010CB"/>
    <w:rsid w:val="00107A45"/>
    <w:rsid w:val="0014721E"/>
    <w:rsid w:val="001562CB"/>
    <w:rsid w:val="00182AE7"/>
    <w:rsid w:val="00185E43"/>
    <w:rsid w:val="001A7CE4"/>
    <w:rsid w:val="001B583A"/>
    <w:rsid w:val="001D05C0"/>
    <w:rsid w:val="001E22B1"/>
    <w:rsid w:val="001F244D"/>
    <w:rsid w:val="00214663"/>
    <w:rsid w:val="00226613"/>
    <w:rsid w:val="0022699C"/>
    <w:rsid w:val="00236EF4"/>
    <w:rsid w:val="00250C64"/>
    <w:rsid w:val="002648E7"/>
    <w:rsid w:val="00272EAA"/>
    <w:rsid w:val="00287B1E"/>
    <w:rsid w:val="002C4A82"/>
    <w:rsid w:val="002D1482"/>
    <w:rsid w:val="002E2771"/>
    <w:rsid w:val="002E288B"/>
    <w:rsid w:val="002F0E52"/>
    <w:rsid w:val="003249C8"/>
    <w:rsid w:val="00344693"/>
    <w:rsid w:val="003562B1"/>
    <w:rsid w:val="00367AF4"/>
    <w:rsid w:val="00376D8B"/>
    <w:rsid w:val="00381D49"/>
    <w:rsid w:val="003C15D1"/>
    <w:rsid w:val="003C5109"/>
    <w:rsid w:val="003D099B"/>
    <w:rsid w:val="003D19B1"/>
    <w:rsid w:val="003D1A0E"/>
    <w:rsid w:val="003E6782"/>
    <w:rsid w:val="003F0920"/>
    <w:rsid w:val="00401BA0"/>
    <w:rsid w:val="004050A5"/>
    <w:rsid w:val="00413314"/>
    <w:rsid w:val="00416938"/>
    <w:rsid w:val="004334C0"/>
    <w:rsid w:val="004523B1"/>
    <w:rsid w:val="00455C2D"/>
    <w:rsid w:val="00455C46"/>
    <w:rsid w:val="00462FC7"/>
    <w:rsid w:val="00465299"/>
    <w:rsid w:val="00476565"/>
    <w:rsid w:val="004827CB"/>
    <w:rsid w:val="00490A7A"/>
    <w:rsid w:val="004B1878"/>
    <w:rsid w:val="004B5C65"/>
    <w:rsid w:val="004E0DA8"/>
    <w:rsid w:val="004E37E4"/>
    <w:rsid w:val="00533CEF"/>
    <w:rsid w:val="00533D9B"/>
    <w:rsid w:val="005529A8"/>
    <w:rsid w:val="0055775B"/>
    <w:rsid w:val="00563CEC"/>
    <w:rsid w:val="00574664"/>
    <w:rsid w:val="00577683"/>
    <w:rsid w:val="00580F8D"/>
    <w:rsid w:val="005A18CD"/>
    <w:rsid w:val="005A6F1B"/>
    <w:rsid w:val="005F1A48"/>
    <w:rsid w:val="005F3EB9"/>
    <w:rsid w:val="005F799E"/>
    <w:rsid w:val="006129FC"/>
    <w:rsid w:val="00615E05"/>
    <w:rsid w:val="0062168D"/>
    <w:rsid w:val="00643CA4"/>
    <w:rsid w:val="00655D1B"/>
    <w:rsid w:val="006748B8"/>
    <w:rsid w:val="006809F5"/>
    <w:rsid w:val="00682482"/>
    <w:rsid w:val="00721869"/>
    <w:rsid w:val="00724159"/>
    <w:rsid w:val="00730407"/>
    <w:rsid w:val="00735218"/>
    <w:rsid w:val="00763276"/>
    <w:rsid w:val="00764A19"/>
    <w:rsid w:val="0076713F"/>
    <w:rsid w:val="0077753A"/>
    <w:rsid w:val="00785A91"/>
    <w:rsid w:val="007932C9"/>
    <w:rsid w:val="007950DA"/>
    <w:rsid w:val="00797B0B"/>
    <w:rsid w:val="007A05BF"/>
    <w:rsid w:val="007C4C35"/>
    <w:rsid w:val="007E1A20"/>
    <w:rsid w:val="007F756E"/>
    <w:rsid w:val="00812946"/>
    <w:rsid w:val="00812F40"/>
    <w:rsid w:val="00825F95"/>
    <w:rsid w:val="00833EB7"/>
    <w:rsid w:val="00845683"/>
    <w:rsid w:val="00846781"/>
    <w:rsid w:val="008757D4"/>
    <w:rsid w:val="00880995"/>
    <w:rsid w:val="008B3434"/>
    <w:rsid w:val="008C6664"/>
    <w:rsid w:val="008F2DF2"/>
    <w:rsid w:val="00915F5E"/>
    <w:rsid w:val="00923B3A"/>
    <w:rsid w:val="00930183"/>
    <w:rsid w:val="00937639"/>
    <w:rsid w:val="00937F25"/>
    <w:rsid w:val="00942CFC"/>
    <w:rsid w:val="00951F1D"/>
    <w:rsid w:val="009605DD"/>
    <w:rsid w:val="00984140"/>
    <w:rsid w:val="0098587D"/>
    <w:rsid w:val="009A12AB"/>
    <w:rsid w:val="009A5288"/>
    <w:rsid w:val="009B34B1"/>
    <w:rsid w:val="009D0D4C"/>
    <w:rsid w:val="009D737D"/>
    <w:rsid w:val="009E1F03"/>
    <w:rsid w:val="009E48B1"/>
    <w:rsid w:val="009F2E05"/>
    <w:rsid w:val="009F4D14"/>
    <w:rsid w:val="00A31735"/>
    <w:rsid w:val="00A41E54"/>
    <w:rsid w:val="00A43835"/>
    <w:rsid w:val="00A43923"/>
    <w:rsid w:val="00A53FD2"/>
    <w:rsid w:val="00A82B58"/>
    <w:rsid w:val="00A84087"/>
    <w:rsid w:val="00A86E5D"/>
    <w:rsid w:val="00AA411B"/>
    <w:rsid w:val="00AD4E22"/>
    <w:rsid w:val="00AE7BB1"/>
    <w:rsid w:val="00AF2C99"/>
    <w:rsid w:val="00AF55ED"/>
    <w:rsid w:val="00B11C61"/>
    <w:rsid w:val="00B12A8D"/>
    <w:rsid w:val="00B17E5A"/>
    <w:rsid w:val="00B402B4"/>
    <w:rsid w:val="00B532CB"/>
    <w:rsid w:val="00B66EDD"/>
    <w:rsid w:val="00B87070"/>
    <w:rsid w:val="00B90D75"/>
    <w:rsid w:val="00BA6C26"/>
    <w:rsid w:val="00BB28DE"/>
    <w:rsid w:val="00BB614A"/>
    <w:rsid w:val="00BB7AC6"/>
    <w:rsid w:val="00BC6A3E"/>
    <w:rsid w:val="00C020CD"/>
    <w:rsid w:val="00C344AB"/>
    <w:rsid w:val="00C413EE"/>
    <w:rsid w:val="00C465EB"/>
    <w:rsid w:val="00C579D8"/>
    <w:rsid w:val="00C632E0"/>
    <w:rsid w:val="00C83624"/>
    <w:rsid w:val="00CA42CD"/>
    <w:rsid w:val="00CB2A6B"/>
    <w:rsid w:val="00CC68AA"/>
    <w:rsid w:val="00CF05D1"/>
    <w:rsid w:val="00CF2D5A"/>
    <w:rsid w:val="00CF5C52"/>
    <w:rsid w:val="00D04D4B"/>
    <w:rsid w:val="00D35086"/>
    <w:rsid w:val="00D46689"/>
    <w:rsid w:val="00D46B7E"/>
    <w:rsid w:val="00D879BE"/>
    <w:rsid w:val="00DC63BD"/>
    <w:rsid w:val="00DC698F"/>
    <w:rsid w:val="00DC7070"/>
    <w:rsid w:val="00DD7313"/>
    <w:rsid w:val="00DE0B39"/>
    <w:rsid w:val="00E25CFB"/>
    <w:rsid w:val="00E63ACF"/>
    <w:rsid w:val="00E86FCD"/>
    <w:rsid w:val="00E96431"/>
    <w:rsid w:val="00E964D5"/>
    <w:rsid w:val="00EC48C2"/>
    <w:rsid w:val="00EC733F"/>
    <w:rsid w:val="00ED54AC"/>
    <w:rsid w:val="00EF3098"/>
    <w:rsid w:val="00F01EF0"/>
    <w:rsid w:val="00F06ADE"/>
    <w:rsid w:val="00F15E9F"/>
    <w:rsid w:val="00F64C64"/>
    <w:rsid w:val="00F72E80"/>
    <w:rsid w:val="00FD3006"/>
    <w:rsid w:val="00FE1538"/>
    <w:rsid w:val="00FF652E"/>
    <w:rsid w:val="09D7477D"/>
    <w:rsid w:val="0A005795"/>
    <w:rsid w:val="0AAF3D13"/>
    <w:rsid w:val="1A8A43B1"/>
    <w:rsid w:val="1DCFC786"/>
    <w:rsid w:val="1F9F3AF7"/>
    <w:rsid w:val="1FDFCB74"/>
    <w:rsid w:val="21D8414F"/>
    <w:rsid w:val="23DFAA64"/>
    <w:rsid w:val="262F3C62"/>
    <w:rsid w:val="2EEFECBF"/>
    <w:rsid w:val="313FEBBA"/>
    <w:rsid w:val="37FED885"/>
    <w:rsid w:val="3DDFFED7"/>
    <w:rsid w:val="3FEB2207"/>
    <w:rsid w:val="3FEE7631"/>
    <w:rsid w:val="3FFFB98B"/>
    <w:rsid w:val="44FD1E71"/>
    <w:rsid w:val="4DE706D4"/>
    <w:rsid w:val="4DF71F5E"/>
    <w:rsid w:val="4FDB24AD"/>
    <w:rsid w:val="5B7FD7C3"/>
    <w:rsid w:val="5BFDB576"/>
    <w:rsid w:val="5C1D679D"/>
    <w:rsid w:val="5EBFE7C9"/>
    <w:rsid w:val="5FF7D50C"/>
    <w:rsid w:val="61005ED3"/>
    <w:rsid w:val="61F68897"/>
    <w:rsid w:val="65F904B7"/>
    <w:rsid w:val="66BB91B5"/>
    <w:rsid w:val="67EB0E3D"/>
    <w:rsid w:val="6A3FCA8C"/>
    <w:rsid w:val="6BBFC0E2"/>
    <w:rsid w:val="6BF3443A"/>
    <w:rsid w:val="6E7FA47A"/>
    <w:rsid w:val="6EF69AC8"/>
    <w:rsid w:val="6F6B023B"/>
    <w:rsid w:val="6FFD5E0F"/>
    <w:rsid w:val="74A9F365"/>
    <w:rsid w:val="7577AF00"/>
    <w:rsid w:val="75FF408B"/>
    <w:rsid w:val="7CFE8D98"/>
    <w:rsid w:val="7DBF8AAA"/>
    <w:rsid w:val="7E772C2B"/>
    <w:rsid w:val="7EF75789"/>
    <w:rsid w:val="7F5E2FE2"/>
    <w:rsid w:val="7F6BBD03"/>
    <w:rsid w:val="7F9F0089"/>
    <w:rsid w:val="7FA76DC2"/>
    <w:rsid w:val="7FAFB85A"/>
    <w:rsid w:val="7FED3A9D"/>
    <w:rsid w:val="7FF5240D"/>
    <w:rsid w:val="7FFC46C2"/>
    <w:rsid w:val="9BF7CA24"/>
    <w:rsid w:val="9DD73E71"/>
    <w:rsid w:val="A7FF192E"/>
    <w:rsid w:val="A9DF48E1"/>
    <w:rsid w:val="AABB02E0"/>
    <w:rsid w:val="AE654319"/>
    <w:rsid w:val="AEE52424"/>
    <w:rsid w:val="B7EDC7B0"/>
    <w:rsid w:val="BBDDC9D4"/>
    <w:rsid w:val="BDDE8177"/>
    <w:rsid w:val="BDFEF508"/>
    <w:rsid w:val="BF7FCDC8"/>
    <w:rsid w:val="BFDF51DB"/>
    <w:rsid w:val="BFE75C59"/>
    <w:rsid w:val="BFFBDDA1"/>
    <w:rsid w:val="CBDDDF05"/>
    <w:rsid w:val="D35FAF89"/>
    <w:rsid w:val="DB7D5B6D"/>
    <w:rsid w:val="DFDE21BE"/>
    <w:rsid w:val="DFE9DAAB"/>
    <w:rsid w:val="DFFB0ABA"/>
    <w:rsid w:val="E5BBA8D2"/>
    <w:rsid w:val="E9DFEEC9"/>
    <w:rsid w:val="EDF7A037"/>
    <w:rsid w:val="EEB6ADC0"/>
    <w:rsid w:val="EFDFFBB8"/>
    <w:rsid w:val="EFE5C322"/>
    <w:rsid w:val="EFFE9DC1"/>
    <w:rsid w:val="F2BFE896"/>
    <w:rsid w:val="F2F94011"/>
    <w:rsid w:val="F6BD0C76"/>
    <w:rsid w:val="F6FAA230"/>
    <w:rsid w:val="F6FDD0CD"/>
    <w:rsid w:val="F6FFFB0D"/>
    <w:rsid w:val="F73F56A1"/>
    <w:rsid w:val="F77BB24C"/>
    <w:rsid w:val="F77CB300"/>
    <w:rsid w:val="F77E6E6E"/>
    <w:rsid w:val="FBD2C56D"/>
    <w:rsid w:val="FBEDFB4B"/>
    <w:rsid w:val="FBFF0212"/>
    <w:rsid w:val="FCFF33D5"/>
    <w:rsid w:val="FD5F8F76"/>
    <w:rsid w:val="FDE79262"/>
    <w:rsid w:val="FF4D8BC3"/>
    <w:rsid w:val="FF5E86F3"/>
    <w:rsid w:val="FFC597D9"/>
    <w:rsid w:val="FFC6C60C"/>
    <w:rsid w:val="FFD742B3"/>
    <w:rsid w:val="FFEB90B5"/>
    <w:rsid w:val="FFEE7704"/>
    <w:rsid w:val="FFF7F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color w:val="F7313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3"/>
    <w:semiHidden/>
    <w:qFormat/>
    <w:uiPriority w:val="99"/>
    <w:rPr>
      <w:kern w:val="2"/>
      <w:sz w:val="32"/>
      <w:szCs w:val="32"/>
    </w:rPr>
  </w:style>
  <w:style w:type="paragraph" w:styleId="14">
    <w:name w:val="List Paragraph"/>
    <w:basedOn w:val="1"/>
    <w:qFormat/>
    <w:uiPriority w:val="99"/>
    <w:pPr>
      <w:ind w:firstLine="420" w:firstLineChars="200"/>
    </w:pPr>
  </w:style>
  <w:style w:type="character" w:customStyle="1" w:styleId="15">
    <w:name w:val="content-right_2s-h4"/>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4724</Words>
  <Characters>4779</Characters>
  <Lines>31</Lines>
  <Paragraphs>8</Paragraphs>
  <TotalTime>3</TotalTime>
  <ScaleCrop>false</ScaleCrop>
  <LinksUpToDate>false</LinksUpToDate>
  <CharactersWithSpaces>4826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2024-04-08T10:32:00Z</dcterms:created>
  <dc:creator>dell</dc:creator>
  <cp:lastModifiedBy>安如少年初如梦</cp:lastModifiedBy>
  <cp:lastPrinted>2024-05-25T03:57:00Z</cp:lastPrinted>
  <dcterms:modified xsi:type="dcterms:W3CDTF">2025-08-05T10:43:11Z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eyJoZGlkIjoiNGUxNWJjYTM4M2FkYWIxMjk4YjBkY2JmNWZkNzM2NTYiLCJ1c2VySWQiOiIyMDMzMzM2OTUifQ==</vt:lpwstr>
  </property>
  <property fmtid="{D5CDD505-2E9C-101B-9397-08002B2CF9AE}" pid="4" name="ICV">
    <vt:lpwstr>58F4A2ED980F4B498F890594FF6DA28E_12</vt:lpwstr>
  </property>
</Properties>
</file>